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cs="宋体" w:asciiTheme="majorEastAsia" w:hAnsiTheme="majorEastAsia" w:eastAsiaTheme="majorEastAsia"/>
          <w:b/>
          <w:kern w:val="0"/>
          <w:sz w:val="36"/>
          <w:szCs w:val="36"/>
          <w:lang w:bidi="ar"/>
        </w:rPr>
      </w:pPr>
      <w:r>
        <w:rPr>
          <w:rFonts w:hint="eastAsia" w:cs="宋体" w:asciiTheme="majorEastAsia" w:hAnsiTheme="majorEastAsia" w:eastAsiaTheme="majorEastAsia"/>
          <w:b/>
          <w:kern w:val="0"/>
          <w:sz w:val="36"/>
          <w:szCs w:val="36"/>
          <w:lang w:val="en-US" w:eastAsia="zh-CN" w:bidi="ar"/>
        </w:rPr>
        <w:t>互联网网站适老化及无障碍复检申请表</w:t>
      </w:r>
    </w:p>
    <w:p>
      <w:pPr>
        <w:pStyle w:val="2"/>
        <w:jc w:val="center"/>
        <w:rPr>
          <w:rFonts w:ascii="华文仿宋" w:hAnsi="华文仿宋" w:eastAsia="华文仿宋" w:cs="宋体"/>
          <w:kern w:val="0"/>
          <w:sz w:val="32"/>
          <w:szCs w:val="32"/>
          <w:lang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100"/>
        <w:gridCol w:w="1586"/>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单位名称（公章）</w:t>
            </w:r>
          </w:p>
        </w:tc>
        <w:tc>
          <w:tcPr>
            <w:tcW w:w="6718" w:type="dxa"/>
            <w:gridSpan w:val="3"/>
          </w:tcPr>
          <w:p>
            <w:pPr>
              <w:pStyle w:val="2"/>
              <w:rPr>
                <w:rFonts w:hint="default" w:ascii="华文仿宋" w:hAnsi="华文仿宋" w:eastAsia="华文仿宋" w:cs="宋体"/>
                <w:kern w:val="0"/>
                <w:sz w:val="32"/>
                <w:szCs w:val="32"/>
                <w:lang w:bidi="ar"/>
              </w:rPr>
            </w:pPr>
            <w:r>
              <w:rPr>
                <w:rFonts w:hint="default" w:ascii="华文仿宋" w:hAnsi="华文仿宋" w:eastAsia="华文仿宋" w:cs="宋体"/>
                <w:kern w:val="0"/>
                <w:sz w:val="32"/>
                <w:szCs w:val="32"/>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网站中文名称</w:t>
            </w:r>
          </w:p>
        </w:tc>
        <w:tc>
          <w:tcPr>
            <w:tcW w:w="6718" w:type="dxa"/>
            <w:gridSpan w:val="3"/>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网站英文域名</w:t>
            </w:r>
          </w:p>
        </w:tc>
        <w:tc>
          <w:tcPr>
            <w:tcW w:w="6718" w:type="dxa"/>
            <w:gridSpan w:val="3"/>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4"/>
          </w:tcPr>
          <w:p>
            <w:pPr>
              <w:pStyle w:val="2"/>
              <w:jc w:val="both"/>
              <w:rPr>
                <w:rFonts w:hint="default" w:ascii="华文仿宋" w:hAnsi="华文仿宋" w:eastAsia="华文仿宋" w:cs="宋体"/>
                <w:kern w:val="0"/>
                <w:sz w:val="32"/>
                <w:szCs w:val="32"/>
                <w:u w:val="single"/>
                <w:lang w:bidi="ar"/>
              </w:rPr>
            </w:pPr>
            <w:r>
              <w:rPr>
                <w:rFonts w:hint="eastAsia" w:ascii="华文仿宋" w:hAnsi="华文仿宋" w:eastAsia="华文仿宋" w:cs="宋体"/>
                <w:b/>
                <w:bCs/>
                <w:kern w:val="0"/>
                <w:sz w:val="32"/>
                <w:szCs w:val="32"/>
                <w:lang w:val="en-US" w:eastAsia="zh-Hans" w:bidi="ar"/>
              </w:rPr>
              <w:t>网站管理部门：</w:t>
            </w:r>
            <w:r>
              <w:rPr>
                <w:rFonts w:hint="default" w:ascii="华文仿宋" w:hAnsi="华文仿宋" w:eastAsia="华文仿宋" w:cs="宋体"/>
                <w:b/>
                <w:bCs/>
                <w:kern w:val="0"/>
                <w:sz w:val="32"/>
                <w:szCs w:val="32"/>
                <w:u w:val="single"/>
                <w:lang w:eastAsia="zh-Hans"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hint="eastAsia" w:ascii="华文仿宋" w:hAnsi="华文仿宋" w:eastAsia="华文仿宋" w:cs="宋体"/>
                <w:kern w:val="0"/>
                <w:sz w:val="32"/>
                <w:szCs w:val="32"/>
                <w:lang w:val="en-US" w:eastAsia="zh-Hans" w:bidi="ar"/>
              </w:rPr>
            </w:pPr>
            <w:r>
              <w:rPr>
                <w:rFonts w:hint="eastAsia" w:ascii="华文仿宋" w:hAnsi="华文仿宋" w:eastAsia="华文仿宋" w:cs="宋体"/>
                <w:kern w:val="0"/>
                <w:sz w:val="32"/>
                <w:szCs w:val="32"/>
                <w:lang w:bidi="ar"/>
              </w:rPr>
              <w:t>联系人</w:t>
            </w:r>
          </w:p>
        </w:tc>
        <w:tc>
          <w:tcPr>
            <w:tcW w:w="2100" w:type="dxa"/>
          </w:tcPr>
          <w:p>
            <w:pPr>
              <w:pStyle w:val="2"/>
              <w:rPr>
                <w:rFonts w:ascii="华文仿宋" w:hAnsi="华文仿宋" w:eastAsia="华文仿宋" w:cs="宋体"/>
                <w:kern w:val="0"/>
                <w:sz w:val="32"/>
                <w:szCs w:val="32"/>
                <w:lang w:bidi="ar"/>
              </w:rPr>
            </w:pPr>
          </w:p>
        </w:tc>
        <w:tc>
          <w:tcPr>
            <w:tcW w:w="1586"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电 话</w:t>
            </w:r>
          </w:p>
        </w:tc>
        <w:tc>
          <w:tcPr>
            <w:tcW w:w="3032" w:type="dxa"/>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手  机</w:t>
            </w:r>
          </w:p>
        </w:tc>
        <w:tc>
          <w:tcPr>
            <w:tcW w:w="2100" w:type="dxa"/>
          </w:tcPr>
          <w:p>
            <w:pPr>
              <w:pStyle w:val="2"/>
              <w:rPr>
                <w:rFonts w:ascii="华文仿宋" w:hAnsi="华文仿宋" w:eastAsia="华文仿宋" w:cs="宋体"/>
                <w:kern w:val="0"/>
                <w:sz w:val="32"/>
                <w:szCs w:val="32"/>
                <w:lang w:bidi="ar"/>
              </w:rPr>
            </w:pPr>
          </w:p>
        </w:tc>
        <w:tc>
          <w:tcPr>
            <w:tcW w:w="1586"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邮 箱</w:t>
            </w:r>
          </w:p>
        </w:tc>
        <w:tc>
          <w:tcPr>
            <w:tcW w:w="3032" w:type="dxa"/>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val="en-US" w:eastAsia="zh-Hans" w:bidi="ar"/>
              </w:rPr>
              <w:t>办公</w:t>
            </w:r>
            <w:r>
              <w:rPr>
                <w:rFonts w:hint="eastAsia" w:ascii="华文仿宋" w:hAnsi="华文仿宋" w:eastAsia="华文仿宋" w:cs="宋体"/>
                <w:kern w:val="0"/>
                <w:sz w:val="32"/>
                <w:szCs w:val="32"/>
                <w:lang w:bidi="ar"/>
              </w:rPr>
              <w:t>地址</w:t>
            </w:r>
          </w:p>
        </w:tc>
        <w:tc>
          <w:tcPr>
            <w:tcW w:w="6718" w:type="dxa"/>
            <w:gridSpan w:val="3"/>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4"/>
          </w:tcPr>
          <w:p>
            <w:pPr>
              <w:pStyle w:val="2"/>
              <w:jc w:val="both"/>
              <w:rPr>
                <w:rFonts w:hint="default" w:ascii="华文仿宋" w:hAnsi="华文仿宋" w:eastAsia="华文仿宋" w:cs="宋体"/>
                <w:kern w:val="0"/>
                <w:sz w:val="32"/>
                <w:szCs w:val="32"/>
                <w:lang w:val="en-US" w:bidi="ar"/>
              </w:rPr>
            </w:pPr>
            <w:r>
              <w:rPr>
                <w:rFonts w:hint="eastAsia" w:ascii="华文仿宋" w:hAnsi="华文仿宋" w:eastAsia="华文仿宋" w:cs="宋体"/>
                <w:b/>
                <w:bCs/>
                <w:kern w:val="0"/>
                <w:sz w:val="32"/>
                <w:szCs w:val="32"/>
                <w:lang w:val="en-US" w:eastAsia="zh-Hans" w:bidi="ar"/>
              </w:rPr>
              <w:t>网站建设公司：</w:t>
            </w:r>
            <w:r>
              <w:rPr>
                <w:rFonts w:hint="default" w:ascii="华文仿宋" w:hAnsi="华文仿宋" w:eastAsia="华文仿宋" w:cs="宋体"/>
                <w:b/>
                <w:bCs/>
                <w:kern w:val="0"/>
                <w:sz w:val="32"/>
                <w:szCs w:val="32"/>
                <w:u w:val="single"/>
                <w:lang w:eastAsia="zh-Hans"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hint="eastAsia" w:ascii="华文仿宋" w:hAnsi="华文仿宋" w:eastAsia="华文仿宋" w:cs="宋体"/>
                <w:kern w:val="0"/>
                <w:sz w:val="32"/>
                <w:szCs w:val="32"/>
                <w:lang w:val="en-US" w:eastAsia="zh-Hans" w:bidi="ar"/>
              </w:rPr>
            </w:pPr>
            <w:r>
              <w:rPr>
                <w:rFonts w:hint="eastAsia" w:ascii="华文仿宋" w:hAnsi="华文仿宋" w:eastAsia="华文仿宋" w:cs="宋体"/>
                <w:kern w:val="0"/>
                <w:sz w:val="32"/>
                <w:szCs w:val="32"/>
                <w:lang w:bidi="ar"/>
              </w:rPr>
              <w:t>联系人</w:t>
            </w:r>
          </w:p>
        </w:tc>
        <w:tc>
          <w:tcPr>
            <w:tcW w:w="2100" w:type="dxa"/>
          </w:tcPr>
          <w:p>
            <w:pPr>
              <w:pStyle w:val="2"/>
              <w:rPr>
                <w:rFonts w:ascii="华文仿宋" w:hAnsi="华文仿宋" w:eastAsia="华文仿宋" w:cs="宋体"/>
                <w:kern w:val="0"/>
                <w:sz w:val="32"/>
                <w:szCs w:val="32"/>
                <w:lang w:bidi="ar"/>
              </w:rPr>
            </w:pPr>
          </w:p>
        </w:tc>
        <w:tc>
          <w:tcPr>
            <w:tcW w:w="1586"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电 话</w:t>
            </w:r>
          </w:p>
        </w:tc>
        <w:tc>
          <w:tcPr>
            <w:tcW w:w="3032" w:type="dxa"/>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手  机</w:t>
            </w:r>
          </w:p>
        </w:tc>
        <w:tc>
          <w:tcPr>
            <w:tcW w:w="2100" w:type="dxa"/>
          </w:tcPr>
          <w:p>
            <w:pPr>
              <w:pStyle w:val="2"/>
              <w:rPr>
                <w:rFonts w:ascii="华文仿宋" w:hAnsi="华文仿宋" w:eastAsia="华文仿宋" w:cs="宋体"/>
                <w:kern w:val="0"/>
                <w:sz w:val="32"/>
                <w:szCs w:val="32"/>
                <w:lang w:bidi="ar"/>
              </w:rPr>
            </w:pPr>
          </w:p>
        </w:tc>
        <w:tc>
          <w:tcPr>
            <w:tcW w:w="1586"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bidi="ar"/>
              </w:rPr>
              <w:t>邮 箱</w:t>
            </w:r>
          </w:p>
        </w:tc>
        <w:tc>
          <w:tcPr>
            <w:tcW w:w="3032" w:type="dxa"/>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ascii="华文仿宋" w:hAnsi="华文仿宋" w:eastAsia="华文仿宋" w:cs="宋体"/>
                <w:kern w:val="0"/>
                <w:sz w:val="32"/>
                <w:szCs w:val="32"/>
                <w:lang w:bidi="ar"/>
              </w:rPr>
            </w:pPr>
            <w:r>
              <w:rPr>
                <w:rFonts w:hint="eastAsia" w:ascii="华文仿宋" w:hAnsi="华文仿宋" w:eastAsia="华文仿宋" w:cs="宋体"/>
                <w:kern w:val="0"/>
                <w:sz w:val="32"/>
                <w:szCs w:val="32"/>
                <w:lang w:val="en-US" w:eastAsia="zh-Hans" w:bidi="ar"/>
              </w:rPr>
              <w:t>办公</w:t>
            </w:r>
            <w:r>
              <w:rPr>
                <w:rFonts w:hint="eastAsia" w:ascii="华文仿宋" w:hAnsi="华文仿宋" w:eastAsia="华文仿宋" w:cs="宋体"/>
                <w:kern w:val="0"/>
                <w:sz w:val="32"/>
                <w:szCs w:val="32"/>
                <w:lang w:bidi="ar"/>
              </w:rPr>
              <w:t>地址</w:t>
            </w:r>
          </w:p>
        </w:tc>
        <w:tc>
          <w:tcPr>
            <w:tcW w:w="6718" w:type="dxa"/>
            <w:gridSpan w:val="3"/>
          </w:tcPr>
          <w:p>
            <w:pPr>
              <w:pStyle w:val="2"/>
              <w:rPr>
                <w:rFonts w:ascii="华文仿宋" w:hAnsi="华文仿宋" w:eastAsia="华文仿宋" w:cs="宋体"/>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2"/>
              <w:jc w:val="center"/>
              <w:rPr>
                <w:rFonts w:hint="default" w:ascii="华文仿宋" w:hAnsi="华文仿宋" w:eastAsia="华文仿宋" w:cs="宋体"/>
                <w:kern w:val="0"/>
                <w:sz w:val="32"/>
                <w:szCs w:val="32"/>
                <w:lang w:val="en-US" w:eastAsia="zh-Hans" w:bidi="ar"/>
              </w:rPr>
            </w:pPr>
            <w:r>
              <w:rPr>
                <w:rFonts w:hint="eastAsia" w:ascii="华文仿宋" w:hAnsi="华文仿宋" w:eastAsia="华文仿宋" w:cs="宋体"/>
                <w:kern w:val="0"/>
                <w:sz w:val="32"/>
                <w:szCs w:val="32"/>
                <w:lang w:val="en-US" w:eastAsia="zh-Hans" w:bidi="ar"/>
              </w:rPr>
              <w:t>评测内容</w:t>
            </w:r>
          </w:p>
        </w:tc>
        <w:tc>
          <w:tcPr>
            <w:tcW w:w="6718" w:type="dxa"/>
            <w:gridSpan w:val="3"/>
          </w:tcPr>
          <w:p>
            <w:pPr>
              <w:pStyle w:val="2"/>
              <w:rPr>
                <w:rFonts w:hint="default" w:ascii="华文仿宋" w:hAnsi="华文仿宋" w:eastAsia="华文仿宋" w:cs="宋体"/>
                <w:color w:val="auto"/>
                <w:kern w:val="0"/>
                <w:sz w:val="28"/>
                <w:szCs w:val="28"/>
                <w:lang w:val="en-US" w:eastAsia="zh-Hans" w:bidi="ar"/>
              </w:rPr>
            </w:pPr>
            <w:r>
              <w:rPr>
                <w:rFonts w:hint="default" w:ascii="华文仿宋" w:hAnsi="华文仿宋" w:eastAsia="华文仿宋" w:cs="宋体"/>
                <w:color w:val="auto"/>
                <w:kern w:val="0"/>
                <w:sz w:val="28"/>
                <w:szCs w:val="28"/>
                <w:lang w:eastAsia="zh-Hans" w:bidi="ar"/>
              </w:rPr>
              <w:t>PC</w:t>
            </w:r>
            <w:r>
              <w:rPr>
                <w:rFonts w:hint="eastAsia" w:ascii="华文仿宋" w:hAnsi="华文仿宋" w:eastAsia="华文仿宋" w:cs="宋体"/>
                <w:color w:val="auto"/>
                <w:kern w:val="0"/>
                <w:sz w:val="28"/>
                <w:szCs w:val="28"/>
                <w:lang w:val="en-US" w:eastAsia="zh-Hans" w:bidi="ar"/>
              </w:rPr>
              <w:t>网站</w:t>
            </w:r>
            <w:r>
              <w:rPr>
                <w:rFonts w:hint="eastAsia" w:ascii="华文仿宋" w:hAnsi="华文仿宋" w:eastAsia="华文仿宋" w:cs="宋体"/>
                <w:color w:val="auto"/>
                <w:kern w:val="0"/>
                <w:sz w:val="28"/>
                <w:szCs w:val="28"/>
                <w:lang w:val="en-US" w:eastAsia="zh-CN" w:bidi="ar"/>
              </w:rPr>
              <w:t>适老化及无障碍   □</w:t>
            </w:r>
          </w:p>
          <w:p>
            <w:pPr>
              <w:pStyle w:val="2"/>
              <w:rPr>
                <w:rFonts w:hint="default" w:ascii="华文仿宋" w:hAnsi="华文仿宋" w:eastAsia="华文仿宋" w:cs="宋体"/>
                <w:kern w:val="0"/>
                <w:sz w:val="32"/>
                <w:szCs w:val="32"/>
                <w:lang w:eastAsia="zh-Hans" w:bidi="ar"/>
              </w:rPr>
            </w:pPr>
            <w:r>
              <w:rPr>
                <w:rFonts w:hint="eastAsia" w:ascii="华文仿宋" w:hAnsi="华文仿宋" w:eastAsia="华文仿宋" w:cs="宋体"/>
                <w:color w:val="auto"/>
                <w:kern w:val="0"/>
                <w:sz w:val="28"/>
                <w:szCs w:val="28"/>
                <w:lang w:val="en-US" w:eastAsia="zh-Hans" w:bidi="ar"/>
              </w:rPr>
              <w:t>移动网站</w:t>
            </w:r>
            <w:r>
              <w:rPr>
                <w:rFonts w:hint="eastAsia" w:ascii="华文仿宋" w:hAnsi="华文仿宋" w:eastAsia="华文仿宋" w:cs="宋体"/>
                <w:color w:val="auto"/>
                <w:kern w:val="0"/>
                <w:sz w:val="28"/>
                <w:szCs w:val="28"/>
                <w:lang w:val="en-US" w:eastAsia="zh-CN" w:bidi="ar"/>
              </w:rPr>
              <w:t>适老化及无障碍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4"/>
          </w:tcPr>
          <w:p>
            <w:pPr>
              <w:pStyle w:val="2"/>
              <w:jc w:val="both"/>
              <w:rPr>
                <w:rFonts w:hint="eastAsia" w:ascii="华文仿宋" w:hAnsi="华文仿宋" w:eastAsia="华文仿宋" w:cs="Helvetica Neue"/>
                <w:kern w:val="0"/>
                <w:sz w:val="24"/>
                <w:szCs w:val="24"/>
                <w:lang w:val="en-US" w:eastAsia="zh-CN" w:bidi="ar"/>
              </w:rPr>
            </w:pPr>
            <w:r>
              <w:rPr>
                <w:rFonts w:hint="eastAsia" w:ascii="华文仿宋" w:hAnsi="华文仿宋" w:eastAsia="华文仿宋" w:cs="Helvetica Neue"/>
                <w:kern w:val="0"/>
                <w:sz w:val="24"/>
                <w:szCs w:val="24"/>
                <w:lang w:val="en-US" w:eastAsia="zh-Hans" w:bidi="ar"/>
              </w:rPr>
              <w:t>说明</w:t>
            </w:r>
            <w:r>
              <w:rPr>
                <w:rFonts w:hint="eastAsia" w:ascii="华文仿宋" w:hAnsi="华文仿宋" w:eastAsia="华文仿宋" w:cs="Helvetica Neue"/>
                <w:kern w:val="0"/>
                <w:sz w:val="24"/>
                <w:szCs w:val="24"/>
                <w:lang w:val="en-US" w:eastAsia="zh-CN" w:bidi="ar"/>
              </w:rPr>
              <w:t>：</w:t>
            </w:r>
          </w:p>
          <w:p>
            <w:pPr>
              <w:pStyle w:val="2"/>
              <w:jc w:val="both"/>
              <w:rPr>
                <w:rFonts w:hint="eastAsia" w:ascii="华文仿宋" w:hAnsi="华文仿宋" w:eastAsia="华文仿宋" w:cs="Helvetica Neue"/>
                <w:kern w:val="0"/>
                <w:sz w:val="24"/>
                <w:szCs w:val="24"/>
                <w:lang w:val="en-US" w:eastAsia="zh-Hans" w:bidi="ar"/>
              </w:rPr>
            </w:pPr>
            <w:r>
              <w:rPr>
                <w:rFonts w:hint="default" w:ascii="华文仿宋" w:hAnsi="华文仿宋" w:eastAsia="华文仿宋" w:cs="Helvetica Neue"/>
                <w:kern w:val="0"/>
                <w:sz w:val="24"/>
                <w:szCs w:val="24"/>
                <w:lang w:eastAsia="zh-CN" w:bidi="ar"/>
              </w:rPr>
              <w:t>1.</w:t>
            </w:r>
            <w:r>
              <w:rPr>
                <w:rFonts w:hint="eastAsia" w:ascii="华文仿宋" w:hAnsi="华文仿宋" w:eastAsia="华文仿宋" w:cs="Helvetica Neue"/>
                <w:kern w:val="0"/>
                <w:sz w:val="24"/>
                <w:szCs w:val="24"/>
                <w:lang w:val="en-US" w:eastAsia="zh-CN" w:bidi="ar"/>
              </w:rPr>
              <w:t>网站有无增加新的栏目内容，并同步进行了适老化及无障碍改造情形</w:t>
            </w:r>
            <w:r>
              <w:rPr>
                <w:rFonts w:hint="eastAsia" w:ascii="华文仿宋" w:hAnsi="华文仿宋" w:eastAsia="华文仿宋" w:cs="Helvetica Neue"/>
                <w:kern w:val="0"/>
                <w:sz w:val="24"/>
                <w:szCs w:val="24"/>
                <w:lang w:val="en-US" w:eastAsia="zh-Hans" w:bidi="ar"/>
              </w:rPr>
              <w:t>；</w:t>
            </w:r>
          </w:p>
          <w:p>
            <w:pPr>
              <w:pStyle w:val="2"/>
              <w:jc w:val="both"/>
              <w:rPr>
                <w:rFonts w:hint="eastAsia" w:ascii="华文仿宋" w:hAnsi="华文仿宋" w:eastAsia="华文仿宋" w:cs="Helvetica Neue"/>
                <w:kern w:val="0"/>
                <w:sz w:val="24"/>
                <w:szCs w:val="24"/>
                <w:lang w:val="en-US" w:eastAsia="zh-Hans" w:bidi="ar"/>
              </w:rPr>
            </w:pPr>
            <w:r>
              <w:rPr>
                <w:rFonts w:hint="eastAsia" w:ascii="华文仿宋" w:hAnsi="华文仿宋" w:eastAsia="华文仿宋" w:cs="Helvetica Neue"/>
                <w:kern w:val="0"/>
                <w:sz w:val="24"/>
                <w:szCs w:val="24"/>
                <w:lang w:val="en-US" w:eastAsia="zh-CN" w:bidi="ar"/>
              </w:rPr>
              <w:t>（如有，请列明）</w:t>
            </w:r>
          </w:p>
          <w:p>
            <w:pPr>
              <w:pStyle w:val="2"/>
              <w:jc w:val="both"/>
              <w:rPr>
                <w:rFonts w:hint="default" w:ascii="华文仿宋" w:hAnsi="华文仿宋" w:eastAsia="华文仿宋" w:cs="Helvetica Neue"/>
                <w:kern w:val="0"/>
                <w:sz w:val="24"/>
                <w:szCs w:val="24"/>
                <w:lang w:val="en-US" w:eastAsia="zh-Hans" w:bidi="ar"/>
              </w:rPr>
            </w:pPr>
            <w:r>
              <w:rPr>
                <w:rFonts w:hint="default" w:ascii="华文仿宋" w:hAnsi="华文仿宋" w:eastAsia="华文仿宋" w:cs="Helvetica Neue"/>
                <w:kern w:val="0"/>
                <w:sz w:val="24"/>
                <w:szCs w:val="24"/>
                <w:lang w:eastAsia="zh-CN" w:bidi="ar"/>
              </w:rPr>
              <w:t>2.</w:t>
            </w:r>
            <w:r>
              <w:rPr>
                <w:rFonts w:hint="eastAsia" w:ascii="华文仿宋" w:hAnsi="华文仿宋" w:eastAsia="华文仿宋" w:cs="Helvetica Neue"/>
                <w:kern w:val="0"/>
                <w:sz w:val="24"/>
                <w:szCs w:val="24"/>
                <w:lang w:val="en-US" w:eastAsia="zh-CN" w:bidi="ar"/>
              </w:rPr>
              <w:t>网站是否因增加了新的适老化及无障碍功能，</w:t>
            </w:r>
            <w:r>
              <w:rPr>
                <w:rFonts w:hint="eastAsia" w:ascii="华文仿宋" w:hAnsi="华文仿宋" w:eastAsia="华文仿宋" w:cs="Helvetica Neue"/>
                <w:kern w:val="0"/>
                <w:sz w:val="24"/>
                <w:szCs w:val="24"/>
                <w:lang w:val="en-US" w:eastAsia="zh-Hans" w:bidi="ar"/>
              </w:rPr>
              <w:t>对</w:t>
            </w:r>
            <w:r>
              <w:rPr>
                <w:rFonts w:hint="eastAsia" w:ascii="华文仿宋" w:hAnsi="华文仿宋" w:eastAsia="华文仿宋" w:cs="Helvetica Neue"/>
                <w:kern w:val="0"/>
                <w:sz w:val="24"/>
                <w:szCs w:val="24"/>
                <w:lang w:val="en-US" w:eastAsia="zh-CN" w:bidi="ar"/>
              </w:rPr>
              <w:t>评价分数</w:t>
            </w:r>
            <w:r>
              <w:rPr>
                <w:rFonts w:hint="eastAsia" w:ascii="华文仿宋" w:hAnsi="华文仿宋" w:eastAsia="华文仿宋" w:cs="Helvetica Neue"/>
                <w:kern w:val="0"/>
                <w:sz w:val="24"/>
                <w:szCs w:val="24"/>
                <w:lang w:val="en-US" w:eastAsia="zh-Hans" w:bidi="ar"/>
              </w:rPr>
              <w:t>有积极影响；</w:t>
            </w:r>
          </w:p>
          <w:p>
            <w:pPr>
              <w:pStyle w:val="2"/>
              <w:jc w:val="both"/>
              <w:rPr>
                <w:rFonts w:ascii="华文仿宋" w:hAnsi="华文仿宋" w:eastAsia="华文仿宋" w:cs="宋体"/>
                <w:color w:val="7F7F7F" w:themeColor="background1" w:themeShade="80"/>
                <w:kern w:val="0"/>
                <w:sz w:val="32"/>
                <w:szCs w:val="32"/>
                <w:lang w:bidi="ar"/>
              </w:rPr>
            </w:pPr>
            <w:r>
              <w:rPr>
                <w:rFonts w:hint="eastAsia" w:ascii="华文仿宋" w:hAnsi="华文仿宋" w:eastAsia="华文仿宋" w:cs="Helvetica Neue"/>
                <w:kern w:val="0"/>
                <w:sz w:val="24"/>
                <w:szCs w:val="24"/>
                <w:lang w:val="en-US" w:eastAsia="zh-CN" w:bidi="ar"/>
              </w:rPr>
              <w:t>（如有，请列明）</w:t>
            </w:r>
          </w:p>
        </w:tc>
      </w:tr>
    </w:tbl>
    <w:p>
      <w:pPr>
        <w:pStyle w:val="2"/>
        <w:jc w:val="both"/>
        <w:rPr>
          <w:rFonts w:hint="eastAsia" w:ascii="华文仿宋" w:hAnsi="华文仿宋" w:eastAsia="华文仿宋" w:cs="Helvetica Neue"/>
          <w:kern w:val="0"/>
          <w:sz w:val="24"/>
          <w:szCs w:val="24"/>
          <w:lang w:val="en-US" w:eastAsia="zh-CN" w:bidi="ar"/>
        </w:rPr>
      </w:pPr>
      <w:r>
        <w:rPr>
          <w:rFonts w:hint="eastAsia" w:ascii="华文仿宋" w:hAnsi="华文仿宋" w:eastAsia="华文仿宋" w:cs="Helvetica Neue"/>
          <w:kern w:val="0"/>
          <w:sz w:val="24"/>
          <w:szCs w:val="24"/>
          <w:lang w:val="en-US" w:eastAsia="zh-CN" w:bidi="ar"/>
        </w:rPr>
        <w:t>注：</w:t>
      </w:r>
    </w:p>
    <w:p>
      <w:pPr>
        <w:pStyle w:val="2"/>
        <w:jc w:val="both"/>
        <w:rPr>
          <w:rFonts w:hint="eastAsia" w:ascii="华文仿宋" w:hAnsi="华文仿宋" w:eastAsia="华文仿宋" w:cs="Helvetica Neue"/>
          <w:kern w:val="0"/>
          <w:sz w:val="24"/>
          <w:szCs w:val="24"/>
          <w:lang w:val="en-US" w:eastAsia="zh-CN" w:bidi="ar"/>
        </w:rPr>
      </w:pPr>
      <w:r>
        <w:rPr>
          <w:rFonts w:hint="eastAsia" w:ascii="华文仿宋" w:hAnsi="华文仿宋" w:eastAsia="华文仿宋" w:cs="Helvetica Neue"/>
          <w:kern w:val="0"/>
          <w:sz w:val="24"/>
          <w:szCs w:val="24"/>
          <w:lang w:val="en-US" w:eastAsia="zh-CN" w:bidi="ar"/>
        </w:rPr>
        <w:t>1.申请复检的单位，请填好上表并加网站主管部门公章（复检认证申请表提交必须包括pdf盖章版与可编辑word版两个版本），填好附件1和（或）附件2一并发到邮箱：</w:t>
      </w:r>
      <w:r>
        <w:rPr>
          <w:rFonts w:hint="eastAsia" w:ascii="华文仿宋" w:hAnsi="华文仿宋" w:eastAsia="华文仿宋" w:cs="Helvetica Neue"/>
          <w:kern w:val="0"/>
          <w:sz w:val="24"/>
          <w:szCs w:val="24"/>
          <w:lang w:val="en-US" w:eastAsia="zh-CN" w:bidi="ar"/>
        </w:rPr>
        <w:fldChar w:fldCharType="begin"/>
      </w:r>
      <w:r>
        <w:rPr>
          <w:rFonts w:hint="eastAsia" w:ascii="华文仿宋" w:hAnsi="华文仿宋" w:eastAsia="华文仿宋" w:cs="Helvetica Neue"/>
          <w:kern w:val="0"/>
          <w:sz w:val="24"/>
          <w:szCs w:val="24"/>
          <w:lang w:val="en-US" w:eastAsia="zh-CN" w:bidi="ar"/>
        </w:rPr>
        <w:instrText xml:space="preserve"> HYPERLINK "mailto:wuzhangai@isc.org.cn" </w:instrText>
      </w:r>
      <w:r>
        <w:rPr>
          <w:rFonts w:hint="eastAsia" w:ascii="华文仿宋" w:hAnsi="华文仿宋" w:eastAsia="华文仿宋" w:cs="Helvetica Neue"/>
          <w:kern w:val="0"/>
          <w:sz w:val="24"/>
          <w:szCs w:val="24"/>
          <w:lang w:val="en-US" w:eastAsia="zh-CN" w:bidi="ar"/>
        </w:rPr>
        <w:fldChar w:fldCharType="separate"/>
      </w:r>
      <w:r>
        <w:rPr>
          <w:rFonts w:hint="default" w:ascii="华文仿宋" w:hAnsi="华文仿宋" w:eastAsia="华文仿宋" w:cs="Helvetica Neue"/>
          <w:kern w:val="0"/>
          <w:sz w:val="24"/>
          <w:szCs w:val="24"/>
          <w:lang w:val="en-US" w:eastAsia="zh-CN" w:bidi="ar"/>
        </w:rPr>
        <w:t>pingce</w:t>
      </w:r>
      <w:r>
        <w:rPr>
          <w:rFonts w:hint="eastAsia" w:ascii="华文仿宋" w:hAnsi="华文仿宋" w:eastAsia="华文仿宋" w:cs="Helvetica Neue"/>
          <w:kern w:val="0"/>
          <w:sz w:val="24"/>
          <w:szCs w:val="24"/>
          <w:lang w:val="en-US" w:eastAsia="zh-CN" w:bidi="ar"/>
        </w:rPr>
        <w:t>@isc.org.cn</w:t>
      </w:r>
      <w:r>
        <w:rPr>
          <w:rFonts w:hint="eastAsia" w:ascii="华文仿宋" w:hAnsi="华文仿宋" w:eastAsia="华文仿宋" w:cs="Helvetica Neue"/>
          <w:kern w:val="0"/>
          <w:sz w:val="24"/>
          <w:szCs w:val="24"/>
          <w:lang w:val="en-US" w:eastAsia="zh-CN" w:bidi="ar"/>
        </w:rPr>
        <w:fldChar w:fldCharType="end"/>
      </w:r>
      <w:r>
        <w:rPr>
          <w:rFonts w:hint="eastAsia" w:ascii="华文仿宋" w:hAnsi="华文仿宋" w:eastAsia="华文仿宋" w:cs="Helvetica Neue"/>
          <w:kern w:val="0"/>
          <w:sz w:val="24"/>
          <w:szCs w:val="24"/>
          <w:lang w:val="en-US" w:eastAsia="zh-CN" w:bidi="ar"/>
        </w:rPr>
        <w:t>；</w:t>
      </w:r>
    </w:p>
    <w:p>
      <w:pPr>
        <w:pStyle w:val="2"/>
        <w:jc w:val="both"/>
        <w:rPr>
          <w:rFonts w:hint="eastAsia" w:ascii="华文仿宋" w:hAnsi="华文仿宋" w:eastAsia="华文仿宋" w:cs="Helvetica Neue"/>
          <w:kern w:val="0"/>
          <w:sz w:val="24"/>
          <w:szCs w:val="24"/>
          <w:lang w:val="en-US" w:eastAsia="zh-CN" w:bidi="ar"/>
        </w:rPr>
      </w:pPr>
      <w:r>
        <w:rPr>
          <w:rFonts w:hint="eastAsia" w:ascii="华文仿宋" w:hAnsi="华文仿宋" w:eastAsia="华文仿宋" w:cs="Helvetica Neue"/>
          <w:kern w:val="0"/>
          <w:sz w:val="24"/>
          <w:szCs w:val="24"/>
          <w:lang w:val="en-US" w:eastAsia="zh-CN" w:bidi="ar"/>
        </w:rPr>
        <w:t>2.请根据网站实际情况认真填写“说明”，复检后达标的</w:t>
      </w:r>
      <w:r>
        <w:rPr>
          <w:rFonts w:hint="eastAsia" w:ascii="华文仿宋" w:hAnsi="华文仿宋" w:eastAsia="华文仿宋" w:cs="Helvetica Neue"/>
          <w:kern w:val="0"/>
          <w:sz w:val="24"/>
          <w:szCs w:val="24"/>
          <w:lang w:val="en-US" w:eastAsia="zh-Hans" w:bidi="ar"/>
        </w:rPr>
        <w:t>网站</w:t>
      </w:r>
      <w:r>
        <w:rPr>
          <w:rFonts w:hint="eastAsia" w:ascii="华文仿宋" w:hAnsi="华文仿宋" w:eastAsia="华文仿宋" w:cs="Helvetica Neue"/>
          <w:kern w:val="0"/>
          <w:sz w:val="24"/>
          <w:szCs w:val="24"/>
          <w:lang w:val="en-US" w:eastAsia="zh-CN" w:bidi="ar"/>
        </w:rPr>
        <w:t>将准予继续加施适老化及无障碍标识及在互联网应用适老化及无障碍服务认证平台上公示复检结果。</w:t>
      </w:r>
    </w:p>
    <w:p>
      <w:pPr>
        <w:ind w:firstLine="480" w:firstLineChars="200"/>
        <w:jc w:val="both"/>
        <w:rPr>
          <w:rFonts w:hint="eastAsia" w:ascii="华文仿宋" w:hAnsi="华文仿宋" w:eastAsia="华文仿宋" w:cs="Helvetica Neue"/>
          <w:kern w:val="0"/>
          <w:sz w:val="24"/>
          <w:szCs w:val="24"/>
          <w:lang w:bidi="ar"/>
        </w:rPr>
      </w:pPr>
      <w:r>
        <w:rPr>
          <w:rFonts w:hint="eastAsia" w:ascii="华文仿宋" w:hAnsi="华文仿宋" w:eastAsia="华文仿宋" w:cs="Helvetica Neue"/>
          <w:kern w:val="0"/>
          <w:sz w:val="24"/>
          <w:szCs w:val="24"/>
          <w:lang w:bidi="ar"/>
        </w:rPr>
        <w:t>联系电话：010-68208792 黄畅</w:t>
      </w:r>
    </w:p>
    <w:p>
      <w:pPr>
        <w:rPr>
          <w:rFonts w:hint="eastAsia" w:ascii="华文仿宋" w:hAnsi="华文仿宋" w:eastAsia="华文仿宋" w:cs="Helvetica Neue"/>
          <w:kern w:val="0"/>
          <w:sz w:val="24"/>
          <w:szCs w:val="24"/>
          <w:lang w:bidi="ar"/>
        </w:rPr>
      </w:pPr>
      <w:r>
        <w:rPr>
          <w:rFonts w:hint="eastAsia" w:ascii="华文仿宋" w:hAnsi="华文仿宋" w:eastAsia="华文仿宋" w:cs="Helvetica Neue"/>
          <w:kern w:val="0"/>
          <w:sz w:val="24"/>
          <w:szCs w:val="24"/>
          <w:lang w:bidi="ar"/>
        </w:rPr>
        <w:br w:type="page"/>
      </w:r>
      <w:bookmarkStart w:id="0" w:name="_GoBack"/>
      <w:bookmarkEnd w:id="0"/>
    </w:p>
    <w:p>
      <w:pPr>
        <w:pStyle w:val="2"/>
        <w:rPr>
          <w:rFonts w:cs="Helvetica Neue" w:asciiTheme="minorEastAsia" w:hAnsiTheme="minorEastAsia" w:eastAsiaTheme="minorEastAsia"/>
          <w:b/>
          <w:kern w:val="0"/>
          <w:sz w:val="28"/>
          <w:szCs w:val="28"/>
          <w:lang w:bidi="ar"/>
        </w:rPr>
      </w:pPr>
      <w:r>
        <w:rPr>
          <w:rFonts w:hint="eastAsia" w:cs="Helvetica Neue" w:asciiTheme="minorEastAsia" w:hAnsiTheme="minorEastAsia" w:eastAsiaTheme="minorEastAsia"/>
          <w:b/>
          <w:kern w:val="0"/>
          <w:sz w:val="28"/>
          <w:szCs w:val="28"/>
          <w:lang w:bidi="ar"/>
        </w:rPr>
        <w:t>附件</w:t>
      </w:r>
      <w:r>
        <w:rPr>
          <w:rFonts w:hint="default" w:cs="Helvetica Neue" w:asciiTheme="minorEastAsia" w:hAnsiTheme="minorEastAsia" w:eastAsiaTheme="minorEastAsia"/>
          <w:b/>
          <w:kern w:val="0"/>
          <w:sz w:val="28"/>
          <w:szCs w:val="28"/>
          <w:lang w:bidi="ar"/>
        </w:rPr>
        <w:t>1</w:t>
      </w:r>
      <w:r>
        <w:rPr>
          <w:rFonts w:hint="eastAsia" w:cs="Helvetica Neue" w:asciiTheme="minorEastAsia" w:hAnsiTheme="minorEastAsia" w:eastAsiaTheme="minorEastAsia"/>
          <w:b/>
          <w:kern w:val="0"/>
          <w:sz w:val="28"/>
          <w:szCs w:val="28"/>
          <w:lang w:bidi="ar"/>
        </w:rPr>
        <w:t>：</w:t>
      </w:r>
    </w:p>
    <w:p>
      <w:pPr>
        <w:pStyle w:val="2"/>
        <w:jc w:val="center"/>
        <w:rPr>
          <w:rFonts w:cs="Helvetica Neue" w:asciiTheme="minorEastAsia" w:hAnsiTheme="minorEastAsia" w:eastAsiaTheme="minorEastAsia"/>
          <w:b/>
          <w:kern w:val="0"/>
          <w:sz w:val="32"/>
          <w:szCs w:val="32"/>
          <w:lang w:bidi="ar"/>
        </w:rPr>
      </w:pPr>
      <w:r>
        <w:rPr>
          <w:rFonts w:hint="default" w:cs="Helvetica Neue" w:asciiTheme="minorEastAsia" w:hAnsiTheme="minorEastAsia" w:eastAsiaTheme="minorEastAsia"/>
          <w:b/>
          <w:kern w:val="0"/>
          <w:sz w:val="32"/>
          <w:szCs w:val="32"/>
          <w:lang w:bidi="ar"/>
        </w:rPr>
        <w:t>PC</w:t>
      </w:r>
      <w:r>
        <w:rPr>
          <w:rFonts w:hint="eastAsia" w:cs="Helvetica Neue" w:asciiTheme="minorEastAsia" w:hAnsiTheme="minorEastAsia" w:eastAsiaTheme="minorEastAsia"/>
          <w:b/>
          <w:kern w:val="0"/>
          <w:sz w:val="32"/>
          <w:szCs w:val="32"/>
          <w:lang w:bidi="ar"/>
        </w:rPr>
        <w:t>网站适老化及无障碍改造自我评测表</w:t>
      </w:r>
    </w:p>
    <w:p>
      <w:pPr>
        <w:pStyle w:val="2"/>
        <w:jc w:val="center"/>
        <w:rPr>
          <w:rFonts w:cs="Helvetica Neue" w:asciiTheme="minorEastAsia" w:hAnsiTheme="minorEastAsia" w:eastAsiaTheme="minorEastAsia"/>
          <w:b/>
          <w:kern w:val="0"/>
          <w:sz w:val="28"/>
          <w:szCs w:val="28"/>
          <w:lang w:bidi="ar"/>
        </w:rPr>
      </w:pPr>
      <w:r>
        <w:rPr>
          <w:rFonts w:hint="eastAsia" w:cs="Helvetica Neue" w:asciiTheme="minorEastAsia" w:hAnsiTheme="minorEastAsia" w:eastAsiaTheme="minorEastAsia"/>
          <w:b/>
          <w:kern w:val="0"/>
          <w:sz w:val="28"/>
          <w:szCs w:val="28"/>
          <w:lang w:bidi="ar"/>
        </w:rPr>
        <w:t>表一：</w:t>
      </w:r>
      <w:r>
        <w:rPr>
          <w:rFonts w:hint="default" w:cs="Helvetica Neue" w:asciiTheme="minorEastAsia" w:hAnsiTheme="minorEastAsia" w:eastAsiaTheme="minorEastAsia"/>
          <w:b/>
          <w:kern w:val="0"/>
          <w:sz w:val="28"/>
          <w:szCs w:val="28"/>
          <w:lang w:bidi="ar"/>
        </w:rPr>
        <w:t>PC</w:t>
      </w:r>
      <w:r>
        <w:rPr>
          <w:rFonts w:hint="eastAsia" w:cs="Helvetica Neue" w:asciiTheme="minorEastAsia" w:hAnsiTheme="minorEastAsia" w:eastAsiaTheme="minorEastAsia"/>
          <w:b/>
          <w:kern w:val="0"/>
          <w:sz w:val="28"/>
          <w:szCs w:val="28"/>
          <w:lang w:bidi="ar"/>
        </w:rPr>
        <w:t>网站适老化改造成效自我评测表</w:t>
      </w:r>
    </w:p>
    <w:tbl>
      <w:tblPr>
        <w:tblStyle w:val="7"/>
        <w:tblW w:w="10192" w:type="dxa"/>
        <w:jc w:val="center"/>
        <w:tblLayout w:type="fixed"/>
        <w:tblCellMar>
          <w:top w:w="0" w:type="dxa"/>
          <w:left w:w="108" w:type="dxa"/>
          <w:bottom w:w="0" w:type="dxa"/>
          <w:right w:w="108" w:type="dxa"/>
        </w:tblCellMar>
      </w:tblPr>
      <w:tblGrid>
        <w:gridCol w:w="1401"/>
        <w:gridCol w:w="1743"/>
        <w:gridCol w:w="5244"/>
        <w:gridCol w:w="851"/>
        <w:gridCol w:w="953"/>
      </w:tblGrid>
      <w:tr>
        <w:tblPrEx>
          <w:tblCellMar>
            <w:top w:w="0" w:type="dxa"/>
            <w:left w:w="108" w:type="dxa"/>
            <w:bottom w:w="0" w:type="dxa"/>
            <w:right w:w="108" w:type="dxa"/>
          </w:tblCellMar>
        </w:tblPrEx>
        <w:trPr>
          <w:trHeight w:val="270" w:hRule="atLeast"/>
          <w:jc w:val="center"/>
        </w:trPr>
        <w:tc>
          <w:tcPr>
            <w:tcW w:w="140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二级指标</w:t>
            </w:r>
          </w:p>
        </w:tc>
        <w:tc>
          <w:tcPr>
            <w:tcW w:w="1743" w:type="dxa"/>
            <w:tcBorders>
              <w:top w:val="single" w:color="auto" w:sz="4" w:space="0"/>
              <w:left w:val="nil"/>
              <w:bottom w:val="single" w:color="auto" w:sz="4" w:space="0"/>
              <w:right w:val="single" w:color="auto" w:sz="4" w:space="0"/>
            </w:tcBorders>
            <w:noWrap/>
          </w:tcPr>
          <w:p>
            <w:pPr>
              <w:widowControl/>
              <w:spacing w:line="48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三级指标</w:t>
            </w:r>
          </w:p>
        </w:tc>
        <w:tc>
          <w:tcPr>
            <w:tcW w:w="52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评分细则</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得分</w:t>
            </w:r>
          </w:p>
        </w:tc>
      </w:tr>
      <w:tr>
        <w:tblPrEx>
          <w:tblCellMar>
            <w:top w:w="0" w:type="dxa"/>
            <w:left w:w="108" w:type="dxa"/>
            <w:bottom w:w="0" w:type="dxa"/>
            <w:right w:w="108" w:type="dxa"/>
          </w:tblCellMar>
        </w:tblPrEx>
        <w:trPr>
          <w:trHeight w:val="270"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原网站适老化改造成效</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规范执行情况</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依照《互联网网站适老化通用设计规范》要求，对网站网页内容的可感知性、可操作性、可理解性和兼容性进行适老化改造。</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4F81BD" w:themeColor="accent1"/>
                <w:kern w:val="0"/>
                <w:sz w:val="24"/>
                <w:szCs w:val="24"/>
                <w14:textFill>
                  <w14:solidFill>
                    <w14:schemeClr w14:val="accent1"/>
                  </w14:solidFill>
                </w14:textFill>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适老服务功能</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提供网页及文字放大、高对比度设置、特大鼠标、全程键盘接口替代鼠标操作和语音阅读内容等适老化功能。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4F81BD" w:themeColor="accent1"/>
                <w:kern w:val="0"/>
                <w:sz w:val="24"/>
                <w:szCs w:val="24"/>
                <w14:textFill>
                  <w14:solidFill>
                    <w14:schemeClr w14:val="accent1"/>
                  </w14:solidFill>
                </w14:textFill>
              </w:rPr>
            </w:pPr>
          </w:p>
        </w:tc>
      </w:tr>
      <w:tr>
        <w:tblPrEx>
          <w:tblCellMar>
            <w:top w:w="0" w:type="dxa"/>
            <w:left w:w="108" w:type="dxa"/>
            <w:bottom w:w="0" w:type="dxa"/>
            <w:right w:w="108" w:type="dxa"/>
          </w:tblCellMar>
        </w:tblPrEx>
        <w:trPr>
          <w:trHeight w:val="270"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适老化“关怀版”或“长辈版”建设成效</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人机交互界面</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提供与网站内容相等的界面简约化、服务差异化、信息扁平化、标识统一化的人机交互界面。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适老服务功能</w:t>
            </w:r>
          </w:p>
        </w:tc>
        <w:tc>
          <w:tcPr>
            <w:tcW w:w="5244" w:type="dxa"/>
            <w:tcBorders>
              <w:top w:val="nil"/>
              <w:left w:val="nil"/>
              <w:bottom w:val="single" w:color="auto" w:sz="4" w:space="0"/>
              <w:right w:val="single" w:color="auto" w:sz="4" w:space="0"/>
            </w:tcBorders>
            <w:vAlign w:val="center"/>
          </w:tcPr>
          <w:p>
            <w:pPr>
              <w:pStyle w:val="2"/>
              <w:rPr>
                <w:sz w:val="24"/>
                <w:szCs w:val="24"/>
              </w:rPr>
            </w:pPr>
            <w:r>
              <w:rPr>
                <w:rFonts w:hint="eastAsia" w:ascii="宋体" w:hAnsi="宋体" w:cs="宋体"/>
                <w:color w:val="000000"/>
                <w:kern w:val="0"/>
                <w:sz w:val="24"/>
                <w:szCs w:val="24"/>
              </w:rPr>
              <w:t>提供大字型、大图标适老样式，支持全程键盘接口替代鼠标操作和语音阅读内容等适老功能。</w:t>
            </w:r>
          </w:p>
        </w:tc>
        <w:tc>
          <w:tcPr>
            <w:tcW w:w="851" w:type="dxa"/>
            <w:tcBorders>
              <w:top w:val="single" w:color="auto" w:sz="4" w:space="0"/>
              <w:left w:val="nil"/>
              <w:bottom w:val="single" w:color="auto" w:sz="4" w:space="0"/>
              <w:right w:val="single" w:color="auto" w:sz="4" w:space="0"/>
            </w:tcBorders>
            <w:vAlign w:val="center"/>
          </w:tcPr>
          <w:p>
            <w:pPr>
              <w:widowControl/>
              <w:tabs>
                <w:tab w:val="left" w:pos="333"/>
              </w:tabs>
              <w:jc w:val="center"/>
              <w:rPr>
                <w:rFonts w:eastAsia="仿宋_GB2312"/>
                <w:color w:val="000000"/>
                <w:kern w:val="0"/>
                <w:sz w:val="24"/>
                <w:szCs w:val="24"/>
              </w:rPr>
            </w:pPr>
            <w:r>
              <w:rPr>
                <w:rFonts w:eastAsia="仿宋_GB2312"/>
                <w:color w:val="000000"/>
                <w:kern w:val="0"/>
                <w:sz w:val="24"/>
                <w:szCs w:val="24"/>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tabs>
                <w:tab w:val="left" w:pos="333"/>
              </w:tabs>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技术创新性成就</w:t>
            </w:r>
          </w:p>
        </w:tc>
        <w:tc>
          <w:tcPr>
            <w:tcW w:w="17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以人为本服务的充分实现</w:t>
            </w:r>
          </w:p>
        </w:tc>
        <w:tc>
          <w:tcPr>
            <w:tcW w:w="52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在规范规定之外，为老年人用户轻松感知网页内容、快速理解掌握操作、便捷获取网站服务等方面的创新适老服务功能。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83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分数合计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100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bl>
    <w:p>
      <w:pPr>
        <w:pStyle w:val="2"/>
        <w:jc w:val="center"/>
        <w:rPr>
          <w:rFonts w:cs="Helvetica Neue" w:asciiTheme="minorEastAsia" w:hAnsiTheme="minorEastAsia" w:eastAsiaTheme="minorEastAsia"/>
          <w:b/>
          <w:kern w:val="0"/>
          <w:sz w:val="32"/>
          <w:szCs w:val="32"/>
          <w:lang w:bidi="ar"/>
        </w:rPr>
      </w:pPr>
      <w:r>
        <w:rPr>
          <w:rFonts w:hint="eastAsia" w:cs="Helvetica Neue" w:asciiTheme="minorEastAsia" w:hAnsiTheme="minorEastAsia" w:eastAsiaTheme="minorEastAsia"/>
          <w:b/>
          <w:kern w:val="0"/>
          <w:sz w:val="32"/>
          <w:szCs w:val="32"/>
          <w:lang w:bidi="ar"/>
        </w:rPr>
        <w:t>表二：</w:t>
      </w:r>
      <w:r>
        <w:rPr>
          <w:rFonts w:hint="default" w:cs="Helvetica Neue" w:asciiTheme="minorEastAsia" w:hAnsiTheme="minorEastAsia" w:eastAsiaTheme="minorEastAsia"/>
          <w:b/>
          <w:kern w:val="0"/>
          <w:sz w:val="32"/>
          <w:szCs w:val="32"/>
          <w:lang w:bidi="ar"/>
        </w:rPr>
        <w:t>PC</w:t>
      </w:r>
      <w:r>
        <w:rPr>
          <w:rFonts w:hint="eastAsia" w:cs="Helvetica Neue" w:asciiTheme="minorEastAsia" w:hAnsiTheme="minorEastAsia" w:eastAsiaTheme="minorEastAsia"/>
          <w:b/>
          <w:kern w:val="0"/>
          <w:sz w:val="32"/>
          <w:szCs w:val="32"/>
          <w:lang w:bidi="ar"/>
        </w:rPr>
        <w:t>网站无障碍改造成效自我评测表</w:t>
      </w:r>
    </w:p>
    <w:tbl>
      <w:tblPr>
        <w:tblStyle w:val="7"/>
        <w:tblW w:w="10050" w:type="dxa"/>
        <w:jc w:val="center"/>
        <w:tblLayout w:type="fixed"/>
        <w:tblCellMar>
          <w:top w:w="0" w:type="dxa"/>
          <w:left w:w="108" w:type="dxa"/>
          <w:bottom w:w="0" w:type="dxa"/>
          <w:right w:w="108" w:type="dxa"/>
        </w:tblCellMar>
      </w:tblPr>
      <w:tblGrid>
        <w:gridCol w:w="1401"/>
        <w:gridCol w:w="1472"/>
        <w:gridCol w:w="5334"/>
        <w:gridCol w:w="851"/>
        <w:gridCol w:w="992"/>
      </w:tblGrid>
      <w:tr>
        <w:tblPrEx>
          <w:tblCellMar>
            <w:top w:w="0" w:type="dxa"/>
            <w:left w:w="108" w:type="dxa"/>
            <w:bottom w:w="0" w:type="dxa"/>
            <w:right w:w="108" w:type="dxa"/>
          </w:tblCellMar>
        </w:tblPrEx>
        <w:trPr>
          <w:trHeight w:val="412" w:hRule="atLeast"/>
          <w:jc w:val="center"/>
        </w:trPr>
        <w:tc>
          <w:tcPr>
            <w:tcW w:w="140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二级指标</w:t>
            </w:r>
          </w:p>
        </w:tc>
        <w:tc>
          <w:tcPr>
            <w:tcW w:w="1472" w:type="dxa"/>
            <w:tcBorders>
              <w:top w:val="single" w:color="auto" w:sz="4" w:space="0"/>
              <w:left w:val="nil"/>
              <w:bottom w:val="single" w:color="auto" w:sz="4" w:space="0"/>
              <w:right w:val="single" w:color="auto" w:sz="4" w:space="0"/>
            </w:tcBorders>
            <w:noWrap/>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三级指标</w:t>
            </w:r>
          </w:p>
        </w:tc>
        <w:tc>
          <w:tcPr>
            <w:tcW w:w="53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评分细则</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得分</w:t>
            </w:r>
          </w:p>
        </w:tc>
      </w:tr>
      <w:tr>
        <w:tblPrEx>
          <w:tblCellMar>
            <w:top w:w="0" w:type="dxa"/>
            <w:left w:w="108" w:type="dxa"/>
            <w:bottom w:w="0" w:type="dxa"/>
            <w:right w:w="108" w:type="dxa"/>
          </w:tblCellMar>
        </w:tblPrEx>
        <w:trPr>
          <w:trHeight w:val="270" w:hRule="atLeast"/>
          <w:jc w:val="center"/>
        </w:trPr>
        <w:tc>
          <w:tcPr>
            <w:tcW w:w="14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无障碍改造成效</w:t>
            </w:r>
          </w:p>
        </w:tc>
        <w:tc>
          <w:tcPr>
            <w:tcW w:w="1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规范执行情况</w:t>
            </w:r>
          </w:p>
        </w:tc>
        <w:tc>
          <w:tcPr>
            <w:tcW w:w="53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依照《信息无障碍 身体机能差异人群 网站设计无障碍技术要求（YD/T1761-2008）》和《信息技术 互联网内容无障碍可访问性技术要求与测试方法（GB/T 37668-2019）》等规范要求，对网站网页内容的可感知性、可操作性、可理解性和兼容性进行无障碍改造。</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szCs w:val="24"/>
              </w:rPr>
            </w:pPr>
          </w:p>
        </w:tc>
        <w:tc>
          <w:tcPr>
            <w:tcW w:w="1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4"/>
                <w:szCs w:val="24"/>
              </w:rPr>
            </w:pPr>
            <w:r>
              <w:rPr>
                <w:rFonts w:hint="eastAsia" w:ascii="宋体" w:hAnsi="宋体" w:cs="宋体"/>
                <w:color w:val="000000"/>
                <w:kern w:val="0"/>
                <w:sz w:val="24"/>
                <w:szCs w:val="24"/>
              </w:rPr>
              <w:t>服务覆盖人群</w:t>
            </w:r>
          </w:p>
        </w:tc>
        <w:tc>
          <w:tcPr>
            <w:tcW w:w="53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服务覆盖残疾人群体的范围：支持使用读屏软件的盲人用户群体；支持使用键盘操作的其他严重视力障碍用户群体；支持聋哑人用户群体无障碍交流。</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48"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无障碍服务效能</w:t>
            </w: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可感知性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网页内容提供适合多种残障特征用户群体的信息推送形式。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可操作性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可被用户以键盘接口方式操作网页信息内容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szCs w:val="24"/>
              </w:rPr>
            </w:pP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兼容性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友好支持包括读屏软件在内等各种辅助技术</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1401"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技术创新性</w:t>
            </w: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以人为本服务</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在相关规范规定之外，为各类残疾人用户轻松感知网页内容、快速理解掌握操作、便捷获取网站服务等方面的创新无障碍服务功能。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70" w:hRule="atLeast"/>
          <w:jc w:val="center"/>
        </w:trPr>
        <w:tc>
          <w:tcPr>
            <w:tcW w:w="82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分数合计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p>
        </w:tc>
      </w:tr>
    </w:tbl>
    <w:p>
      <w:pPr>
        <w:rPr>
          <w:rFonts w:hint="eastAsia" w:cs="Helvetica Neue" w:asciiTheme="minorEastAsia" w:hAnsiTheme="minorEastAsia" w:eastAsiaTheme="minorEastAsia"/>
          <w:b/>
          <w:kern w:val="0"/>
          <w:sz w:val="28"/>
          <w:szCs w:val="28"/>
          <w:lang w:bidi="ar"/>
        </w:rPr>
      </w:pPr>
      <w:r>
        <w:rPr>
          <w:rFonts w:hint="eastAsia" w:cs="Helvetica Neue" w:asciiTheme="minorEastAsia" w:hAnsiTheme="minorEastAsia" w:eastAsiaTheme="minorEastAsia"/>
          <w:b/>
          <w:kern w:val="0"/>
          <w:sz w:val="28"/>
          <w:szCs w:val="28"/>
          <w:lang w:bidi="ar"/>
        </w:rPr>
        <w:br w:type="page"/>
      </w:r>
    </w:p>
    <w:p>
      <w:pPr>
        <w:pStyle w:val="2"/>
        <w:rPr>
          <w:rFonts w:cs="Helvetica Neue" w:asciiTheme="minorEastAsia" w:hAnsiTheme="minorEastAsia" w:eastAsiaTheme="minorEastAsia"/>
          <w:b/>
          <w:kern w:val="0"/>
          <w:sz w:val="28"/>
          <w:szCs w:val="28"/>
          <w:lang w:bidi="ar"/>
        </w:rPr>
      </w:pPr>
      <w:r>
        <w:rPr>
          <w:rFonts w:hint="eastAsia" w:cs="Helvetica Neue" w:asciiTheme="minorEastAsia" w:hAnsiTheme="minorEastAsia" w:eastAsiaTheme="minorEastAsia"/>
          <w:b/>
          <w:kern w:val="0"/>
          <w:sz w:val="28"/>
          <w:szCs w:val="28"/>
          <w:lang w:bidi="ar"/>
        </w:rPr>
        <w:t>附件</w:t>
      </w:r>
      <w:r>
        <w:rPr>
          <w:rFonts w:hint="default" w:cs="Helvetica Neue" w:asciiTheme="minorEastAsia" w:hAnsiTheme="minorEastAsia" w:eastAsiaTheme="minorEastAsia"/>
          <w:b/>
          <w:kern w:val="0"/>
          <w:sz w:val="28"/>
          <w:szCs w:val="28"/>
          <w:lang w:bidi="ar"/>
        </w:rPr>
        <w:t>2</w:t>
      </w:r>
      <w:r>
        <w:rPr>
          <w:rFonts w:hint="eastAsia" w:cs="Helvetica Neue" w:asciiTheme="minorEastAsia" w:hAnsiTheme="minorEastAsia" w:eastAsiaTheme="minorEastAsia"/>
          <w:b/>
          <w:kern w:val="0"/>
          <w:sz w:val="28"/>
          <w:szCs w:val="28"/>
          <w:lang w:bidi="ar"/>
        </w:rPr>
        <w:t>：</w:t>
      </w:r>
    </w:p>
    <w:p>
      <w:pPr>
        <w:pStyle w:val="2"/>
        <w:jc w:val="center"/>
        <w:rPr>
          <w:rFonts w:cs="Helvetica Neue" w:asciiTheme="minorEastAsia" w:hAnsiTheme="minorEastAsia" w:eastAsiaTheme="minorEastAsia"/>
          <w:b/>
          <w:kern w:val="0"/>
          <w:sz w:val="32"/>
          <w:szCs w:val="32"/>
          <w:lang w:bidi="ar"/>
        </w:rPr>
      </w:pPr>
      <w:r>
        <w:rPr>
          <w:rFonts w:hint="default" w:cs="Helvetica Neue" w:asciiTheme="minorEastAsia" w:hAnsiTheme="minorEastAsia" w:eastAsiaTheme="minorEastAsia"/>
          <w:b/>
          <w:kern w:val="0"/>
          <w:sz w:val="32"/>
          <w:szCs w:val="32"/>
          <w:lang w:bidi="ar"/>
        </w:rPr>
        <w:t>WAP</w:t>
      </w:r>
      <w:r>
        <w:rPr>
          <w:rFonts w:hint="eastAsia" w:cs="Helvetica Neue" w:asciiTheme="minorEastAsia" w:hAnsiTheme="minorEastAsia" w:eastAsiaTheme="minorEastAsia"/>
          <w:b/>
          <w:kern w:val="0"/>
          <w:sz w:val="32"/>
          <w:szCs w:val="32"/>
          <w:lang w:bidi="ar"/>
        </w:rPr>
        <w:t>网站适老化及无障碍改造自我评测表</w:t>
      </w:r>
    </w:p>
    <w:p>
      <w:pPr>
        <w:pStyle w:val="2"/>
        <w:jc w:val="center"/>
        <w:rPr>
          <w:rFonts w:cs="Helvetica Neue" w:asciiTheme="minorEastAsia" w:hAnsiTheme="minorEastAsia" w:eastAsiaTheme="minorEastAsia"/>
          <w:b/>
          <w:kern w:val="0"/>
          <w:sz w:val="28"/>
          <w:szCs w:val="28"/>
          <w:lang w:bidi="ar"/>
        </w:rPr>
      </w:pPr>
      <w:r>
        <w:rPr>
          <w:rFonts w:hint="eastAsia" w:cs="Helvetica Neue" w:asciiTheme="minorEastAsia" w:hAnsiTheme="minorEastAsia" w:eastAsiaTheme="minorEastAsia"/>
          <w:b/>
          <w:kern w:val="0"/>
          <w:sz w:val="28"/>
          <w:szCs w:val="28"/>
          <w:lang w:bidi="ar"/>
        </w:rPr>
        <w:t>表一：</w:t>
      </w:r>
      <w:r>
        <w:rPr>
          <w:rFonts w:hint="default" w:cs="Helvetica Neue" w:asciiTheme="minorEastAsia" w:hAnsiTheme="minorEastAsia" w:eastAsiaTheme="minorEastAsia"/>
          <w:b/>
          <w:kern w:val="0"/>
          <w:sz w:val="32"/>
          <w:szCs w:val="32"/>
          <w:lang w:bidi="ar"/>
        </w:rPr>
        <w:t>WAP</w:t>
      </w:r>
      <w:r>
        <w:rPr>
          <w:rFonts w:hint="eastAsia" w:cs="Helvetica Neue" w:asciiTheme="minorEastAsia" w:hAnsiTheme="minorEastAsia" w:eastAsiaTheme="minorEastAsia"/>
          <w:b/>
          <w:kern w:val="0"/>
          <w:sz w:val="28"/>
          <w:szCs w:val="28"/>
          <w:lang w:bidi="ar"/>
        </w:rPr>
        <w:t>网站适老化改造成效自我评测表</w:t>
      </w:r>
    </w:p>
    <w:tbl>
      <w:tblPr>
        <w:tblStyle w:val="7"/>
        <w:tblW w:w="10192" w:type="dxa"/>
        <w:jc w:val="center"/>
        <w:tblLayout w:type="fixed"/>
        <w:tblCellMar>
          <w:top w:w="0" w:type="dxa"/>
          <w:left w:w="108" w:type="dxa"/>
          <w:bottom w:w="0" w:type="dxa"/>
          <w:right w:w="108" w:type="dxa"/>
        </w:tblCellMar>
      </w:tblPr>
      <w:tblGrid>
        <w:gridCol w:w="1401"/>
        <w:gridCol w:w="1743"/>
        <w:gridCol w:w="5244"/>
        <w:gridCol w:w="851"/>
        <w:gridCol w:w="953"/>
      </w:tblGrid>
      <w:tr>
        <w:tblPrEx>
          <w:tblCellMar>
            <w:top w:w="0" w:type="dxa"/>
            <w:left w:w="108" w:type="dxa"/>
            <w:bottom w:w="0" w:type="dxa"/>
            <w:right w:w="108" w:type="dxa"/>
          </w:tblCellMar>
        </w:tblPrEx>
        <w:trPr>
          <w:trHeight w:val="270" w:hRule="atLeast"/>
          <w:jc w:val="center"/>
        </w:trPr>
        <w:tc>
          <w:tcPr>
            <w:tcW w:w="140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二级指标</w:t>
            </w:r>
          </w:p>
        </w:tc>
        <w:tc>
          <w:tcPr>
            <w:tcW w:w="1743" w:type="dxa"/>
            <w:tcBorders>
              <w:top w:val="single" w:color="auto" w:sz="4" w:space="0"/>
              <w:left w:val="nil"/>
              <w:bottom w:val="single" w:color="auto" w:sz="4" w:space="0"/>
              <w:right w:val="single" w:color="auto" w:sz="4" w:space="0"/>
            </w:tcBorders>
            <w:noWrap/>
          </w:tcPr>
          <w:p>
            <w:pPr>
              <w:widowControl/>
              <w:spacing w:line="480"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三级指标</w:t>
            </w:r>
          </w:p>
        </w:tc>
        <w:tc>
          <w:tcPr>
            <w:tcW w:w="52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评分细则</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分值</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得分</w:t>
            </w:r>
          </w:p>
        </w:tc>
      </w:tr>
      <w:tr>
        <w:tblPrEx>
          <w:tblCellMar>
            <w:top w:w="0" w:type="dxa"/>
            <w:left w:w="108" w:type="dxa"/>
            <w:bottom w:w="0" w:type="dxa"/>
            <w:right w:w="108" w:type="dxa"/>
          </w:tblCellMar>
        </w:tblPrEx>
        <w:trPr>
          <w:trHeight w:val="270"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原网站适老化改造成效</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规范执行情况</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依照《互联网网站适老化通用设计规范》要求，对网站网页内容的可感知性、可操作性、可理解性和兼容性进行适老化改造。</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1"/>
                <w:szCs w:val="21"/>
              </w:rPr>
            </w:pPr>
            <w:r>
              <w:rPr>
                <w:rFonts w:eastAsia="仿宋_GB2312"/>
                <w:color w:val="000000"/>
                <w:kern w:val="0"/>
                <w:sz w:val="21"/>
                <w:szCs w:val="21"/>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4F81BD" w:themeColor="accent1"/>
                <w:kern w:val="0"/>
                <w:sz w:val="21"/>
                <w:szCs w:val="21"/>
                <w14:textFill>
                  <w14:solidFill>
                    <w14:schemeClr w14:val="accent1"/>
                  </w14:solidFill>
                </w14:textFill>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适老服务功能</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提供网页及文字放大、高对比度设置、特大鼠标、全程键盘接口替代鼠标操作和语音阅读内容等适老化功能。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1"/>
                <w:szCs w:val="21"/>
              </w:rPr>
            </w:pPr>
            <w:r>
              <w:rPr>
                <w:rFonts w:eastAsia="仿宋_GB2312"/>
                <w:color w:val="000000"/>
                <w:kern w:val="0"/>
                <w:sz w:val="21"/>
                <w:szCs w:val="21"/>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4F81BD" w:themeColor="accent1"/>
                <w:kern w:val="0"/>
                <w:sz w:val="21"/>
                <w:szCs w:val="21"/>
                <w14:textFill>
                  <w14:solidFill>
                    <w14:schemeClr w14:val="accent1"/>
                  </w14:solidFill>
                </w14:textFill>
              </w:rPr>
            </w:pPr>
          </w:p>
        </w:tc>
      </w:tr>
      <w:tr>
        <w:tblPrEx>
          <w:tblCellMar>
            <w:top w:w="0" w:type="dxa"/>
            <w:left w:w="108" w:type="dxa"/>
            <w:bottom w:w="0" w:type="dxa"/>
            <w:right w:w="108" w:type="dxa"/>
          </w:tblCellMar>
        </w:tblPrEx>
        <w:trPr>
          <w:trHeight w:val="270"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b/>
                <w:color w:val="000000"/>
                <w:kern w:val="0"/>
                <w:sz w:val="21"/>
                <w:szCs w:val="21"/>
              </w:rPr>
            </w:pPr>
            <w:r>
              <w:rPr>
                <w:rFonts w:hint="eastAsia" w:ascii="宋体" w:hAnsi="宋体" w:cs="宋体"/>
                <w:b/>
                <w:color w:val="000000"/>
                <w:kern w:val="0"/>
                <w:sz w:val="21"/>
                <w:szCs w:val="21"/>
              </w:rPr>
              <w:t>适老化“关怀版”或“长辈版”建设成效</w:t>
            </w: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人机交互界面</w:t>
            </w:r>
          </w:p>
        </w:tc>
        <w:tc>
          <w:tcPr>
            <w:tcW w:w="524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提供与网站内容相等的界面简约化、服务差异化、信息扁平化、标识统一化的人机交互界面。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1"/>
                <w:szCs w:val="21"/>
              </w:rPr>
            </w:pPr>
            <w:r>
              <w:rPr>
                <w:rFonts w:eastAsia="仿宋_GB2312"/>
                <w:color w:val="000000"/>
                <w:kern w:val="0"/>
                <w:sz w:val="21"/>
                <w:szCs w:val="21"/>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7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适老服务功能</w:t>
            </w:r>
          </w:p>
        </w:tc>
        <w:tc>
          <w:tcPr>
            <w:tcW w:w="5244" w:type="dxa"/>
            <w:tcBorders>
              <w:top w:val="nil"/>
              <w:left w:val="nil"/>
              <w:bottom w:val="single" w:color="auto" w:sz="4" w:space="0"/>
              <w:right w:val="single" w:color="auto" w:sz="4" w:space="0"/>
            </w:tcBorders>
            <w:vAlign w:val="center"/>
          </w:tcPr>
          <w:p>
            <w:pPr>
              <w:pStyle w:val="2"/>
              <w:rPr>
                <w:sz w:val="21"/>
                <w:szCs w:val="21"/>
              </w:rPr>
            </w:pPr>
            <w:r>
              <w:rPr>
                <w:rFonts w:hint="eastAsia" w:ascii="宋体" w:hAnsi="宋体" w:cs="宋体"/>
                <w:color w:val="000000"/>
                <w:kern w:val="0"/>
                <w:sz w:val="21"/>
                <w:szCs w:val="21"/>
              </w:rPr>
              <w:t>提供大字型、大图标适老样式，支持全程键盘接口替代鼠标操作和语音阅读内容等适老功能。</w:t>
            </w:r>
          </w:p>
        </w:tc>
        <w:tc>
          <w:tcPr>
            <w:tcW w:w="851" w:type="dxa"/>
            <w:tcBorders>
              <w:top w:val="single" w:color="auto" w:sz="4" w:space="0"/>
              <w:left w:val="nil"/>
              <w:bottom w:val="single" w:color="auto" w:sz="4" w:space="0"/>
              <w:right w:val="single" w:color="auto" w:sz="4" w:space="0"/>
            </w:tcBorders>
            <w:vAlign w:val="center"/>
          </w:tcPr>
          <w:p>
            <w:pPr>
              <w:widowControl/>
              <w:tabs>
                <w:tab w:val="left" w:pos="333"/>
              </w:tabs>
              <w:jc w:val="center"/>
              <w:rPr>
                <w:rFonts w:eastAsia="仿宋_GB2312"/>
                <w:color w:val="000000"/>
                <w:kern w:val="0"/>
                <w:sz w:val="21"/>
                <w:szCs w:val="21"/>
              </w:rPr>
            </w:pPr>
            <w:r>
              <w:rPr>
                <w:rFonts w:eastAsia="仿宋_GB2312"/>
                <w:color w:val="000000"/>
                <w:kern w:val="0"/>
                <w:sz w:val="21"/>
                <w:szCs w:val="21"/>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tabs>
                <w:tab w:val="left" w:pos="333"/>
              </w:tabs>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技术创新性成就</w:t>
            </w:r>
          </w:p>
        </w:tc>
        <w:tc>
          <w:tcPr>
            <w:tcW w:w="17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以人为本服务的充分实现</w:t>
            </w:r>
          </w:p>
        </w:tc>
        <w:tc>
          <w:tcPr>
            <w:tcW w:w="524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在规范规定之外，为老年人用户轻松感知网页内容、快速理解掌握操作、便捷获取网站服务等方面的创新适老服务功能。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1"/>
                <w:szCs w:val="21"/>
              </w:rPr>
            </w:pPr>
            <w:r>
              <w:rPr>
                <w:rFonts w:eastAsia="仿宋_GB2312"/>
                <w:color w:val="000000"/>
                <w:kern w:val="0"/>
                <w:sz w:val="21"/>
                <w:szCs w:val="21"/>
              </w:rPr>
              <w:t>20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83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分数合计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1"/>
                <w:szCs w:val="21"/>
              </w:rPr>
            </w:pPr>
            <w:r>
              <w:rPr>
                <w:rFonts w:hint="eastAsia" w:eastAsia="仿宋_GB2312"/>
                <w:color w:val="000000"/>
                <w:kern w:val="0"/>
                <w:sz w:val="21"/>
                <w:szCs w:val="21"/>
              </w:rPr>
              <w:t>100</w:t>
            </w:r>
          </w:p>
        </w:tc>
        <w:tc>
          <w:tcPr>
            <w:tcW w:w="9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p>
        </w:tc>
      </w:tr>
    </w:tbl>
    <w:p>
      <w:pPr>
        <w:pStyle w:val="2"/>
        <w:jc w:val="center"/>
        <w:rPr>
          <w:rFonts w:cs="Helvetica Neue" w:asciiTheme="minorEastAsia" w:hAnsiTheme="minorEastAsia" w:eastAsiaTheme="minorEastAsia"/>
          <w:b/>
          <w:kern w:val="0"/>
          <w:sz w:val="32"/>
          <w:szCs w:val="32"/>
          <w:lang w:bidi="ar"/>
        </w:rPr>
      </w:pPr>
      <w:r>
        <w:rPr>
          <w:rFonts w:hint="eastAsia" w:cs="Helvetica Neue" w:asciiTheme="minorEastAsia" w:hAnsiTheme="minorEastAsia" w:eastAsiaTheme="minorEastAsia"/>
          <w:b/>
          <w:kern w:val="0"/>
          <w:sz w:val="32"/>
          <w:szCs w:val="32"/>
          <w:lang w:bidi="ar"/>
        </w:rPr>
        <w:t>表二：</w:t>
      </w:r>
      <w:r>
        <w:rPr>
          <w:rFonts w:hint="default" w:cs="Helvetica Neue" w:asciiTheme="minorEastAsia" w:hAnsiTheme="minorEastAsia" w:eastAsiaTheme="minorEastAsia"/>
          <w:b/>
          <w:kern w:val="0"/>
          <w:sz w:val="32"/>
          <w:szCs w:val="32"/>
          <w:lang w:bidi="ar"/>
        </w:rPr>
        <w:t>WAP</w:t>
      </w:r>
      <w:r>
        <w:rPr>
          <w:rFonts w:hint="eastAsia" w:cs="Helvetica Neue" w:asciiTheme="minorEastAsia" w:hAnsiTheme="minorEastAsia" w:eastAsiaTheme="minorEastAsia"/>
          <w:b/>
          <w:kern w:val="0"/>
          <w:sz w:val="32"/>
          <w:szCs w:val="32"/>
          <w:lang w:bidi="ar"/>
        </w:rPr>
        <w:t>网站无障碍改造成效自我评测表</w:t>
      </w:r>
    </w:p>
    <w:tbl>
      <w:tblPr>
        <w:tblStyle w:val="7"/>
        <w:tblW w:w="10050" w:type="dxa"/>
        <w:jc w:val="center"/>
        <w:tblLayout w:type="fixed"/>
        <w:tblCellMar>
          <w:top w:w="0" w:type="dxa"/>
          <w:left w:w="108" w:type="dxa"/>
          <w:bottom w:w="0" w:type="dxa"/>
          <w:right w:w="108" w:type="dxa"/>
        </w:tblCellMar>
      </w:tblPr>
      <w:tblGrid>
        <w:gridCol w:w="1401"/>
        <w:gridCol w:w="1472"/>
        <w:gridCol w:w="5334"/>
        <w:gridCol w:w="851"/>
        <w:gridCol w:w="992"/>
      </w:tblGrid>
      <w:tr>
        <w:tblPrEx>
          <w:tblCellMar>
            <w:top w:w="0" w:type="dxa"/>
            <w:left w:w="108" w:type="dxa"/>
            <w:bottom w:w="0" w:type="dxa"/>
            <w:right w:w="108" w:type="dxa"/>
          </w:tblCellMar>
        </w:tblPrEx>
        <w:trPr>
          <w:trHeight w:val="412" w:hRule="atLeast"/>
          <w:jc w:val="center"/>
        </w:trPr>
        <w:tc>
          <w:tcPr>
            <w:tcW w:w="140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二级指标</w:t>
            </w:r>
          </w:p>
        </w:tc>
        <w:tc>
          <w:tcPr>
            <w:tcW w:w="1472" w:type="dxa"/>
            <w:tcBorders>
              <w:top w:val="single" w:color="auto" w:sz="4" w:space="0"/>
              <w:left w:val="nil"/>
              <w:bottom w:val="single" w:color="auto" w:sz="4" w:space="0"/>
              <w:right w:val="single" w:color="auto" w:sz="4" w:space="0"/>
            </w:tcBorders>
            <w:noWrap/>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三级指标</w:t>
            </w:r>
          </w:p>
        </w:tc>
        <w:tc>
          <w:tcPr>
            <w:tcW w:w="53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评分细则</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分值</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得分</w:t>
            </w:r>
          </w:p>
        </w:tc>
      </w:tr>
      <w:tr>
        <w:tblPrEx>
          <w:tblCellMar>
            <w:top w:w="0" w:type="dxa"/>
            <w:left w:w="108" w:type="dxa"/>
            <w:bottom w:w="0" w:type="dxa"/>
            <w:right w:w="108" w:type="dxa"/>
          </w:tblCellMar>
        </w:tblPrEx>
        <w:trPr>
          <w:trHeight w:val="270" w:hRule="atLeast"/>
          <w:jc w:val="center"/>
        </w:trPr>
        <w:tc>
          <w:tcPr>
            <w:tcW w:w="14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无障碍改造成效</w:t>
            </w:r>
          </w:p>
        </w:tc>
        <w:tc>
          <w:tcPr>
            <w:tcW w:w="1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规范执行情况</w:t>
            </w:r>
          </w:p>
        </w:tc>
        <w:tc>
          <w:tcPr>
            <w:tcW w:w="53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依照《信息无障碍 身体机能差异人群 网站设计无障碍技术要求（YD/T1761-2008）》和《信息技术 互联网内容无障碍可访问性技术要求与测试方法（GB/T 37668-2019）》等规范要求，对网站网页内容的可感知性、可操作性、可理解性和兼容性进行无障碍改造。</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1"/>
                <w:szCs w:val="21"/>
              </w:rPr>
            </w:pPr>
          </w:p>
        </w:tc>
        <w:tc>
          <w:tcPr>
            <w:tcW w:w="14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000000"/>
                <w:kern w:val="0"/>
                <w:sz w:val="21"/>
                <w:szCs w:val="21"/>
              </w:rPr>
            </w:pPr>
            <w:r>
              <w:rPr>
                <w:rFonts w:hint="eastAsia" w:ascii="宋体" w:hAnsi="宋体" w:cs="宋体"/>
                <w:b/>
                <w:color w:val="000000"/>
                <w:kern w:val="0"/>
                <w:sz w:val="21"/>
                <w:szCs w:val="21"/>
              </w:rPr>
              <w:t>服务覆盖人群</w:t>
            </w:r>
          </w:p>
        </w:tc>
        <w:tc>
          <w:tcPr>
            <w:tcW w:w="53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服务覆盖残疾人群体的范围：支持使用读屏软件的盲人用户群体；支持使用键盘操作的其他严重视力障碍用户群体；支持聋哑人用户群体无障碍交流。</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无障碍服务效能</w:t>
            </w: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可感知性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网页内容提供适合多种残障特征用户群体的信息推送形式。</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1"/>
                <w:szCs w:val="21"/>
              </w:rPr>
            </w:pP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可操作性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可被用户以键盘接口方式操作网页信息内容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1"/>
                <w:szCs w:val="21"/>
              </w:rPr>
            </w:pP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兼容性</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友好支持包括读屏软件在内等各种辅助技术</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1401"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技术创新性</w:t>
            </w:r>
          </w:p>
        </w:tc>
        <w:tc>
          <w:tcPr>
            <w:tcW w:w="147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以人为本服务</w:t>
            </w:r>
          </w:p>
        </w:tc>
        <w:tc>
          <w:tcPr>
            <w:tcW w:w="53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在相关规范规定之外，为各类残疾人用户轻松感知网页内容、快速理解掌握操作、便捷获取网站服务等方面的创新无障碍服务功能。</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82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分数合计</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1"/>
                <w:szCs w:val="21"/>
              </w:rPr>
            </w:pPr>
          </w:p>
        </w:tc>
      </w:tr>
    </w:tbl>
    <w:p>
      <w:pPr>
        <w:pStyle w:val="2"/>
        <w:rPr>
          <w:rFonts w:hint="eastAsia"/>
        </w:rPr>
      </w:pPr>
    </w:p>
    <w:sectPr>
      <w:footerReference r:id="rId3" w:type="default"/>
      <w:footerReference r:id="rId4" w:type="even"/>
      <w:pgSz w:w="11900" w:h="16840"/>
      <w:pgMar w:top="851" w:right="1134" w:bottom="851" w:left="113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仿宋">
    <w:altName w:val="仿宋"/>
    <w:panose1 w:val="02010600040101010101"/>
    <w:charset w:val="50"/>
    <w:family w:val="auto"/>
    <w:pitch w:val="default"/>
    <w:sig w:usb0="00000000" w:usb1="00000000" w:usb2="00000000" w:usb3="00000000" w:csb0="00160000" w:csb1="00000000"/>
  </w:font>
  <w:font w:name="Helvetica Neue">
    <w:altName w:val="Times New Roman"/>
    <w:panose1 w:val="020005030000000200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20"/>
  <w:drawingGridVerticalSpacing w:val="22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OGUxZDhkYWZjYTdmY2Q5MjA5ZjhhZDY2YWY0NDQifQ=="/>
  </w:docVars>
  <w:rsids>
    <w:rsidRoot w:val="00A211D4"/>
    <w:rsid w:val="001F0AB0"/>
    <w:rsid w:val="002E1F84"/>
    <w:rsid w:val="00A211D4"/>
    <w:rsid w:val="00AA2837"/>
    <w:rsid w:val="00C02B76"/>
    <w:rsid w:val="00F22D36"/>
    <w:rsid w:val="0C8D4FF3"/>
    <w:rsid w:val="18DD7221"/>
    <w:rsid w:val="245C56C0"/>
    <w:rsid w:val="267E3FEB"/>
    <w:rsid w:val="2A1F743B"/>
    <w:rsid w:val="33EF2DA2"/>
    <w:rsid w:val="3BDECE5C"/>
    <w:rsid w:val="3F95363E"/>
    <w:rsid w:val="56317A24"/>
    <w:rsid w:val="5C0108EE"/>
    <w:rsid w:val="5E184AA2"/>
    <w:rsid w:val="5F742840"/>
    <w:rsid w:val="6BFEB629"/>
    <w:rsid w:val="73D48D63"/>
    <w:rsid w:val="D73AC42D"/>
    <w:rsid w:val="EDF8AD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4"/>
      <w:szCs w:val="24"/>
      <w:lang w:val="en-US" w:eastAsia="zh-CN" w:bidi="ar-SA"/>
    </w:rPr>
  </w:style>
  <w:style w:type="paragraph" w:styleId="3">
    <w:name w:val="heading 1"/>
    <w:basedOn w:val="1"/>
    <w:next w:val="1"/>
    <w:link w:val="12"/>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left"/>
    </w:pPr>
  </w:style>
  <w:style w:type="paragraph" w:styleId="4">
    <w:name w:val="Date"/>
    <w:basedOn w:val="1"/>
    <w:next w:val="1"/>
    <w:link w:val="14"/>
    <w:unhideWhenUsed/>
    <w:qFormat/>
    <w:uiPriority w:val="99"/>
    <w:pPr>
      <w:ind w:left="100" w:leftChars="2500"/>
    </w:pPr>
    <w:rPr>
      <w:rFonts w:ascii="华文仿宋" w:hAnsi="华文仿宋" w:eastAsia="华文仿宋"/>
      <w:sz w:val="32"/>
      <w:szCs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semiHidden/>
    <w:unhideWhenUsed/>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1字符"/>
    <w:basedOn w:val="9"/>
    <w:link w:val="3"/>
    <w:qFormat/>
    <w:uiPriority w:val="9"/>
    <w:rPr>
      <w:rFonts w:ascii="宋体" w:hAnsi="宋体" w:eastAsia="宋体" w:cs="Times New Roman"/>
      <w:b/>
      <w:bCs/>
      <w:kern w:val="44"/>
      <w:sz w:val="48"/>
      <w:szCs w:val="48"/>
    </w:rPr>
  </w:style>
  <w:style w:type="character" w:customStyle="1" w:styleId="13">
    <w:name w:val="正文文本字符"/>
    <w:basedOn w:val="9"/>
    <w:link w:val="2"/>
    <w:qFormat/>
    <w:uiPriority w:val="0"/>
    <w:rPr>
      <w:rFonts w:ascii="Cambria" w:hAnsi="Cambria" w:eastAsia="宋体" w:cs="Times New Roman"/>
    </w:rPr>
  </w:style>
  <w:style w:type="character" w:customStyle="1" w:styleId="14">
    <w:name w:val="日期字符"/>
    <w:basedOn w:val="9"/>
    <w:link w:val="4"/>
    <w:qFormat/>
    <w:uiPriority w:val="99"/>
    <w:rPr>
      <w:rFonts w:ascii="华文仿宋" w:hAnsi="华文仿宋" w:eastAsia="华文仿宋" w:cs="Times New Roman"/>
      <w:sz w:val="32"/>
      <w:szCs w:val="32"/>
    </w:rPr>
  </w:style>
  <w:style w:type="character" w:customStyle="1" w:styleId="15">
    <w:name w:val="页脚字符"/>
    <w:basedOn w:val="9"/>
    <w:link w:val="5"/>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1688</Words>
  <Characters>1814</Characters>
  <Lines>8</Lines>
  <Paragraphs>2</Paragraphs>
  <TotalTime>6</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2022-03-27T08:10:00Z</dcterms:created>
  <dc:creator>h c</dc:creator>
  <cp:lastModifiedBy>ZY</cp:lastModifiedBy>
  <dcterms:modified xsi:type="dcterms:W3CDTF">2024-04-25T02:39:50Z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7AB22E1D6D8E4F62BF86958BEEE88419_13</vt:lpwstr>
  </property>
</Properties>
</file>